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4F6F4A">
        <w:rPr>
          <w:rFonts w:eastAsia="標楷體"/>
          <w:color w:val="000000"/>
          <w:sz w:val="28"/>
        </w:rPr>
        <w:t>7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115CE2" w:rsidRDefault="007615D7" w:rsidP="00A82A1D">
            <w:pPr>
              <w:spacing w:beforeLines="50" w:before="120"/>
              <w:rPr>
                <w:rFonts w:eastAsia="標楷體"/>
                <w:b/>
                <w:color w:val="000000"/>
                <w:sz w:val="26"/>
                <w:szCs w:val="26"/>
              </w:rPr>
            </w:pP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（一）</w:t>
            </w:r>
            <w:r w:rsidR="00551719" w:rsidRPr="00115CE2">
              <w:rPr>
                <w:rFonts w:eastAsia="標楷體"/>
                <w:b/>
                <w:bCs/>
                <w:color w:val="000000"/>
                <w:sz w:val="28"/>
                <w:szCs w:val="28"/>
              </w:rPr>
              <w:t>教學業務之提升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572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 w:val="28"/>
                <w:szCs w:val="28"/>
              </w:rPr>
              <w:tab/>
            </w: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1.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4F6F4A" w:rsidRPr="00115CE2">
              <w:rPr>
                <w:rFonts w:eastAsia="標楷體"/>
                <w:b/>
                <w:bCs/>
                <w:color w:val="000000"/>
                <w:szCs w:val="24"/>
              </w:rPr>
              <w:t>培育高等教育人才</w:t>
            </w:r>
            <w:r w:rsidR="004F6F4A" w:rsidRPr="00115CE2">
              <w:rPr>
                <w:rFonts w:eastAsia="標楷體"/>
                <w:b/>
                <w:color w:val="000000"/>
              </w:rPr>
              <w:t>，增加弱勢</w:t>
            </w:r>
            <w:proofErr w:type="gramStart"/>
            <w:r w:rsidR="004F6F4A" w:rsidRPr="00115CE2">
              <w:rPr>
                <w:rFonts w:eastAsia="標楷體"/>
                <w:b/>
                <w:color w:val="000000"/>
              </w:rPr>
              <w:t>學生升讀大學</w:t>
            </w:r>
            <w:proofErr w:type="gramEnd"/>
            <w:r w:rsidR="004F6F4A" w:rsidRPr="00115CE2">
              <w:rPr>
                <w:rFonts w:eastAsia="標楷體"/>
                <w:b/>
                <w:color w:val="000000"/>
              </w:rPr>
              <w:t>機</w:t>
            </w:r>
            <w:r w:rsidR="00551719" w:rsidRPr="00115CE2">
              <w:rPr>
                <w:rFonts w:eastAsia="標楷體"/>
                <w:b/>
                <w:color w:val="000000"/>
              </w:rPr>
              <w:t>會</w:t>
            </w:r>
          </w:p>
          <w:p w:rsidR="007615D7" w:rsidRPr="00115CE2" w:rsidRDefault="00551719" w:rsidP="00551719">
            <w:pPr>
              <w:tabs>
                <w:tab w:val="left" w:pos="1412"/>
              </w:tabs>
              <w:snapToGrid w:val="0"/>
              <w:spacing w:line="360" w:lineRule="exact"/>
              <w:ind w:left="1412" w:hanging="567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厚植本校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優質生源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：本校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學年度第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學期全校學生數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含休學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)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為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16,111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人，較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106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學年度第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學期減少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54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人；另如不含休學人數則為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14,884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人，較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106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學年度第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學期增加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7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人，顯示開學後休學人數已趨緩和。經分析招收學生數減少之原因，主要係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受少子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化效應、高學歷市場人力供需趨近飽和等因素影響，未來除繼續推動招生專業化、著重特色招生、提供學生適才適性發展外，亦將持續針對學生主要休學原因，積極強化輔導，以提升就學穩定度，同時善盡大學社會責任</w:t>
            </w:r>
            <w:r w:rsidR="007615D7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4F6F4A" w:rsidRPr="00115CE2" w:rsidRDefault="00551719" w:rsidP="00551719">
            <w:pPr>
              <w:tabs>
                <w:tab w:val="left" w:pos="851"/>
              </w:tabs>
              <w:snapToGrid w:val="0"/>
              <w:spacing w:line="360" w:lineRule="exact"/>
              <w:ind w:left="1412" w:hanging="567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照顧弱勢學生升學機制：辦理「經濟弱勢生」優先入學方案措施如下</w:t>
            </w:r>
          </w:p>
          <w:p w:rsidR="00551719" w:rsidRPr="00115CE2" w:rsidRDefault="004F6F4A" w:rsidP="00D82B97">
            <w:pPr>
              <w:tabs>
                <w:tab w:val="left" w:pos="851"/>
              </w:tabs>
              <w:snapToGrid w:val="0"/>
              <w:spacing w:line="360" w:lineRule="exact"/>
              <w:ind w:left="1835" w:hanging="361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A.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「個人申請入學」管道：</w:t>
            </w:r>
            <w:r w:rsidR="00115CE2" w:rsidRPr="003D18D3">
              <w:rPr>
                <w:rFonts w:eastAsia="標楷體"/>
                <w:bCs/>
                <w:color w:val="000000"/>
                <w:szCs w:val="24"/>
              </w:rPr>
              <w:fldChar w:fldCharType="begin"/>
            </w:r>
            <w:r w:rsidR="00115CE2" w:rsidRPr="003D18D3">
              <w:rPr>
                <w:rFonts w:eastAsia="標楷體"/>
                <w:bCs/>
                <w:color w:val="000000"/>
                <w:szCs w:val="24"/>
              </w:rPr>
              <w:instrText xml:space="preserve"> 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eq \o\ac(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○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,</w:instrText>
            </w:r>
            <w:r w:rsidR="00115CE2" w:rsidRPr="003D18D3">
              <w:rPr>
                <w:rFonts w:eastAsia="標楷體" w:hint="eastAsia"/>
                <w:bCs/>
                <w:color w:val="000000"/>
                <w:position w:val="3"/>
                <w:sz w:val="16"/>
                <w:szCs w:val="24"/>
              </w:rPr>
              <w:instrText>1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)</w:instrText>
            </w:r>
            <w:r w:rsidR="00115CE2" w:rsidRPr="003D18D3">
              <w:rPr>
                <w:rFonts w:eastAsia="標楷體"/>
                <w:bCs/>
                <w:color w:val="000000"/>
                <w:szCs w:val="24"/>
              </w:rPr>
              <w:fldChar w:fldCharType="end"/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鼓勵各學系於第二階段優先錄取低收入戶、中低收入戶或特殊境遇家庭考生，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學年度共計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38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學系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組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)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加入，提供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66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個優待名額。</w:t>
            </w:r>
            <w:r w:rsidR="00115CE2" w:rsidRPr="003D18D3">
              <w:rPr>
                <w:rFonts w:eastAsia="標楷體"/>
                <w:bCs/>
                <w:color w:val="000000"/>
                <w:szCs w:val="24"/>
              </w:rPr>
              <w:fldChar w:fldCharType="begin"/>
            </w:r>
            <w:r w:rsidR="00115CE2" w:rsidRPr="003D18D3">
              <w:rPr>
                <w:rFonts w:eastAsia="標楷體"/>
                <w:bCs/>
                <w:color w:val="000000"/>
                <w:szCs w:val="24"/>
              </w:rPr>
              <w:instrText xml:space="preserve"> 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eq \o\ac(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○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,</w:instrText>
            </w:r>
            <w:r w:rsidR="00115CE2" w:rsidRPr="003D18D3">
              <w:rPr>
                <w:rFonts w:eastAsia="標楷體" w:hint="eastAsia"/>
                <w:bCs/>
                <w:color w:val="000000"/>
                <w:position w:val="3"/>
                <w:sz w:val="16"/>
                <w:szCs w:val="24"/>
              </w:rPr>
              <w:instrText>2</w:instrText>
            </w:r>
            <w:r w:rsidR="00115CE2" w:rsidRPr="003D18D3">
              <w:rPr>
                <w:rFonts w:eastAsia="標楷體" w:hint="eastAsia"/>
                <w:bCs/>
                <w:color w:val="000000"/>
                <w:szCs w:val="24"/>
              </w:rPr>
              <w:instrText>)</w:instrText>
            </w:r>
            <w:r w:rsidR="00115CE2" w:rsidRPr="003D18D3">
              <w:rPr>
                <w:rFonts w:eastAsia="標楷體"/>
                <w:bCs/>
                <w:color w:val="000000"/>
                <w:szCs w:val="24"/>
              </w:rPr>
              <w:fldChar w:fldCharType="end"/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增設</w:t>
            </w:r>
            <w:r w:rsidRPr="00115CE2">
              <w:rPr>
                <w:rFonts w:eastAsia="標楷體"/>
                <w:kern w:val="2"/>
                <w:szCs w:val="24"/>
              </w:rPr>
              <w:t>『興翼招生組』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，共有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學系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組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)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加入，提供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個優待名額</w:t>
            </w:r>
            <w:r w:rsidR="00551719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4F6F4A" w:rsidRPr="00115CE2" w:rsidRDefault="004F6F4A" w:rsidP="00D82B97">
            <w:pPr>
              <w:tabs>
                <w:tab w:val="left" w:pos="851"/>
              </w:tabs>
              <w:snapToGrid w:val="0"/>
              <w:spacing w:line="360" w:lineRule="exact"/>
              <w:ind w:left="1768" w:hanging="322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B.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「特殊選才」管道：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學年度共提供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13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個名額招收經濟弱勢學生、特殊經歷身分學生，提升弱勢生入學就讀之機會。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2.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4F6F4A" w:rsidRPr="00115CE2">
              <w:rPr>
                <w:rFonts w:eastAsia="標楷體"/>
                <w:b/>
                <w:color w:val="000000"/>
              </w:rPr>
              <w:t>落實教育扎根，持續進行深耕教</w:t>
            </w:r>
            <w:r w:rsidR="00551719" w:rsidRPr="00115CE2">
              <w:rPr>
                <w:rFonts w:eastAsia="標楷體"/>
                <w:b/>
                <w:color w:val="000000"/>
              </w:rPr>
              <w:t>育</w:t>
            </w:r>
          </w:p>
          <w:p w:rsidR="000E1D26" w:rsidRPr="00115CE2" w:rsidRDefault="007615D7" w:rsidP="00551719">
            <w:pPr>
              <w:spacing w:line="360" w:lineRule="exact"/>
              <w:ind w:leftChars="338" w:left="1375" w:hangingChars="235" w:hanging="564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與高中學校</w:t>
            </w:r>
            <w:r w:rsidR="004F6F4A" w:rsidRPr="00115CE2">
              <w:rPr>
                <w:rFonts w:eastAsia="標楷體"/>
                <w:szCs w:val="28"/>
              </w:rPr>
              <w:t>締結</w:t>
            </w:r>
            <w:r w:rsidR="004F6F4A" w:rsidRPr="00115CE2">
              <w:rPr>
                <w:rFonts w:eastAsia="標楷體"/>
                <w:szCs w:val="24"/>
              </w:rPr>
              <w:t>策略聯盟</w:t>
            </w:r>
            <w:r w:rsidR="004F6F4A" w:rsidRPr="00115CE2">
              <w:rPr>
                <w:rFonts w:eastAsia="標楷體"/>
                <w:szCs w:val="28"/>
              </w:rPr>
              <w:t>：持續擴大「興中會」影響力，截至</w:t>
            </w:r>
            <w:proofErr w:type="gramStart"/>
            <w:r w:rsidR="004F6F4A" w:rsidRPr="00115CE2">
              <w:rPr>
                <w:rFonts w:eastAsia="標楷體"/>
                <w:szCs w:val="28"/>
              </w:rPr>
              <w:t>107</w:t>
            </w:r>
            <w:proofErr w:type="gramEnd"/>
            <w:r w:rsidR="004F6F4A" w:rsidRPr="00115CE2">
              <w:rPr>
                <w:rFonts w:eastAsia="標楷體"/>
                <w:szCs w:val="28"/>
              </w:rPr>
              <w:t>年度加入「興中會」之學校數共計</w:t>
            </w:r>
            <w:r w:rsidR="004F6F4A" w:rsidRPr="00115CE2">
              <w:rPr>
                <w:rFonts w:eastAsia="標楷體"/>
                <w:szCs w:val="28"/>
              </w:rPr>
              <w:t>81</w:t>
            </w:r>
            <w:r w:rsidR="004F6F4A" w:rsidRPr="00115CE2">
              <w:rPr>
                <w:rFonts w:eastAsia="標楷體"/>
                <w:szCs w:val="28"/>
              </w:rPr>
              <w:t>所，包含國內學校</w:t>
            </w:r>
            <w:r w:rsidR="004F6F4A" w:rsidRPr="00115CE2">
              <w:rPr>
                <w:rFonts w:eastAsia="標楷體"/>
                <w:szCs w:val="28"/>
              </w:rPr>
              <w:t>57</w:t>
            </w:r>
            <w:r w:rsidR="004F6F4A" w:rsidRPr="00115CE2">
              <w:rPr>
                <w:rFonts w:eastAsia="標楷體"/>
                <w:szCs w:val="28"/>
              </w:rPr>
              <w:t>所、馬來西亞中學</w:t>
            </w:r>
            <w:r w:rsidR="004F6F4A" w:rsidRPr="00115CE2">
              <w:rPr>
                <w:rFonts w:eastAsia="標楷體"/>
                <w:szCs w:val="28"/>
              </w:rPr>
              <w:t>17</w:t>
            </w:r>
            <w:r w:rsidR="004F6F4A" w:rsidRPr="00115CE2">
              <w:rPr>
                <w:rFonts w:eastAsia="標楷體"/>
                <w:szCs w:val="28"/>
              </w:rPr>
              <w:t>所及香港中學</w:t>
            </w:r>
            <w:r w:rsidR="004F6F4A" w:rsidRPr="00115CE2">
              <w:rPr>
                <w:rFonts w:eastAsia="標楷體"/>
                <w:szCs w:val="28"/>
              </w:rPr>
              <w:t>7</w:t>
            </w:r>
            <w:r w:rsidR="004F6F4A" w:rsidRPr="00115CE2">
              <w:rPr>
                <w:rFonts w:eastAsia="標楷體"/>
                <w:szCs w:val="28"/>
              </w:rPr>
              <w:t>所，彼此透過資源共享，進行實質交流及合作</w:t>
            </w:r>
            <w:r w:rsidR="000E1D26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EB5763" w:rsidRPr="00115CE2" w:rsidRDefault="007615D7" w:rsidP="00551719">
            <w:pPr>
              <w:snapToGrid w:val="0"/>
              <w:spacing w:line="360" w:lineRule="exact"/>
              <w:ind w:leftChars="337" w:left="1409" w:hangingChars="250" w:hanging="600"/>
              <w:rPr>
                <w:rFonts w:eastAsia="標楷體"/>
                <w:bCs/>
                <w:color w:val="000000"/>
                <w:shd w:val="clear" w:color="auto" w:fill="FFFF00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提供高中生認識大學之機會：</w:t>
            </w:r>
            <w:proofErr w:type="gramStart"/>
            <w:r w:rsidR="004F6F4A" w:rsidRPr="00115CE2">
              <w:rPr>
                <w:rFonts w:eastAsia="標楷體"/>
                <w:szCs w:val="28"/>
              </w:rPr>
              <w:t>107</w:t>
            </w:r>
            <w:proofErr w:type="gramEnd"/>
            <w:r w:rsidR="004F6F4A" w:rsidRPr="00115CE2">
              <w:rPr>
                <w:rFonts w:eastAsia="標楷體"/>
                <w:szCs w:val="28"/>
              </w:rPr>
              <w:t>年度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提供資源包含辦理「中興講堂」專題演講共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112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場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次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)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、接待高中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到校參訪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活動計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55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場、參加高中舉辦大學博覽會共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28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場、指導科展及專題研究獲獎共計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6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隊、學系深耕高中講座計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3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場等，讓高中生提早與本校接觸，了解各科系性質，進而提升就讀意願，達到雙贏局面</w:t>
            </w:r>
            <w:r w:rsidR="0058260E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58260E" w:rsidRPr="00115CE2" w:rsidRDefault="0058260E" w:rsidP="005A7D0D">
            <w:pPr>
              <w:snapToGrid w:val="0"/>
              <w:spacing w:line="360" w:lineRule="exact"/>
              <w:ind w:leftChars="335" w:left="1409" w:hangingChars="252" w:hanging="605"/>
              <w:rPr>
                <w:rFonts w:eastAsia="標楷體"/>
                <w:bCs/>
                <w:color w:val="000000"/>
                <w:shd w:val="clear" w:color="auto" w:fill="FFFF00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3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合作專案計畫：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學年度持續與高中合作辦理計畫包含「高級中等學校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科學班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實施計畫」，合作學校為彰化高中；以及「教育部補助扎根高中職資訊科學教育計畫」，合作學校包含明德高中、大里高中、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興大附農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、台中高工、惠文高中、台中女中、彰化高中、興大附中等校，協助高中發展特色領域。另亦與喀哩國小合作「提升中小學學生英語口說能力計畫」，持續推動深耕教育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58260E" w:rsidRPr="00115CE2" w:rsidRDefault="0058260E" w:rsidP="00A82A1D">
            <w:pPr>
              <w:snapToGrid w:val="0"/>
              <w:spacing w:line="360" w:lineRule="exact"/>
              <w:ind w:leftChars="337" w:left="1409" w:hangingChars="250" w:hanging="600"/>
              <w:rPr>
                <w:rFonts w:eastAsia="標楷體"/>
                <w:bCs/>
                <w:color w:val="000000"/>
                <w:shd w:val="clear" w:color="auto" w:fill="FFFF00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lastRenderedPageBreak/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4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開設大學先修課程：於暑假期間開設微積分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一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)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線上課程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，提供學生彈性自主學習機會，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年度共有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425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位學生報名上課，其中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240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人報名考試，通過人數為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88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名，其後並協助通過學生入學後辦理學分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抵免及選修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微積分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二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)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等事宜，以利後續課程銜接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58260E" w:rsidRPr="00115CE2" w:rsidRDefault="0058260E" w:rsidP="004F6F4A">
            <w:pPr>
              <w:snapToGrid w:val="0"/>
              <w:spacing w:line="360" w:lineRule="exact"/>
              <w:ind w:leftChars="353" w:left="1445" w:hangingChars="249" w:hanging="598"/>
              <w:rPr>
                <w:rFonts w:eastAsia="標楷體"/>
                <w:bCs/>
                <w:color w:val="000000"/>
                <w:shd w:val="clear" w:color="auto" w:fill="FFFF00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辦理諮詢座談會：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年度共辦理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3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場諮詢座談會，邀請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10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所高中教務主任、輔導主任或教學組長等與本校學系主任進行小組對話，並且針對「十二年</w:t>
            </w:r>
            <w:proofErr w:type="gramStart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國民教育課綱</w:t>
            </w:r>
            <w:proofErr w:type="gramEnd"/>
            <w:r w:rsidR="004F6F4A" w:rsidRPr="00115CE2">
              <w:rPr>
                <w:rFonts w:eastAsia="標楷體"/>
                <w:bCs/>
                <w:color w:val="000000"/>
                <w:szCs w:val="24"/>
              </w:rPr>
              <w:t>」、「中部地區實驗中學教育」等議題共同討論學系招生規劃及發展深化合作項目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4F6F4A" w:rsidRPr="00115CE2" w:rsidRDefault="0058260E" w:rsidP="006C42AD">
            <w:pPr>
              <w:snapToGrid w:val="0"/>
              <w:spacing w:line="360" w:lineRule="exact"/>
              <w:ind w:leftChars="352" w:left="1409" w:hangingChars="235" w:hanging="564"/>
              <w:rPr>
                <w:rFonts w:eastAsia="標楷體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4F6F4A" w:rsidRPr="00115CE2">
              <w:rPr>
                <w:rFonts w:eastAsia="標楷體"/>
                <w:bCs/>
                <w:color w:val="000000"/>
                <w:szCs w:val="24"/>
              </w:rPr>
              <w:t>深耕與</w:t>
            </w:r>
            <w:r w:rsidR="004F6F4A" w:rsidRPr="00115CE2">
              <w:rPr>
                <w:rFonts w:eastAsia="標楷體"/>
                <w:szCs w:val="24"/>
              </w:rPr>
              <w:t>本校附中、</w:t>
            </w:r>
            <w:proofErr w:type="gramStart"/>
            <w:r w:rsidR="004F6F4A" w:rsidRPr="00115CE2">
              <w:rPr>
                <w:rFonts w:eastAsia="標楷體"/>
                <w:szCs w:val="24"/>
              </w:rPr>
              <w:t>附農之</w:t>
            </w:r>
            <w:proofErr w:type="gramEnd"/>
            <w:r w:rsidR="004F6F4A" w:rsidRPr="00115CE2">
              <w:rPr>
                <w:rFonts w:eastAsia="標楷體"/>
                <w:szCs w:val="24"/>
              </w:rPr>
              <w:t>合作</w:t>
            </w:r>
          </w:p>
          <w:p w:rsidR="0006299C" w:rsidRPr="00115CE2" w:rsidRDefault="004F6F4A" w:rsidP="00D82B97">
            <w:pPr>
              <w:snapToGrid w:val="0"/>
              <w:spacing w:line="360" w:lineRule="exact"/>
              <w:ind w:leftChars="601" w:left="1708" w:hangingChars="111" w:hanging="266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A.107</w:t>
            </w:r>
            <w:r w:rsidRPr="00115CE2">
              <w:rPr>
                <w:rFonts w:eastAsia="標楷體"/>
                <w:szCs w:val="24"/>
              </w:rPr>
              <w:t>年分別與附中、</w:t>
            </w:r>
            <w:proofErr w:type="gramStart"/>
            <w:r w:rsidRPr="00115CE2">
              <w:rPr>
                <w:rFonts w:eastAsia="標楷體"/>
                <w:szCs w:val="24"/>
              </w:rPr>
              <w:t>附農辦理</w:t>
            </w:r>
            <w:proofErr w:type="gramEnd"/>
            <w:r w:rsidRPr="00115CE2">
              <w:rPr>
                <w:rFonts w:eastAsia="標楷體"/>
                <w:szCs w:val="24"/>
              </w:rPr>
              <w:t>「國立中興大學與附屬學校共同提升教學精進計畫」，藉由一系列人文生態、專業知能研習活動，達到行政效能、教師專業、學生適性的目標</w:t>
            </w:r>
            <w:r w:rsidR="0006299C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4F6F4A" w:rsidRPr="00115CE2" w:rsidRDefault="004F6F4A" w:rsidP="00D82B97">
            <w:pPr>
              <w:snapToGrid w:val="0"/>
              <w:spacing w:line="360" w:lineRule="exact"/>
              <w:ind w:leftChars="602" w:left="1683" w:hangingChars="99" w:hanging="238"/>
              <w:rPr>
                <w:rFonts w:eastAsia="標楷體"/>
                <w:szCs w:val="24"/>
              </w:rPr>
            </w:pPr>
            <w:r w:rsidRPr="00115CE2">
              <w:rPr>
                <w:rFonts w:eastAsia="標楷體"/>
                <w:szCs w:val="24"/>
              </w:rPr>
              <w:t>B.</w:t>
            </w:r>
            <w:r w:rsidRPr="00115CE2">
              <w:rPr>
                <w:rFonts w:eastAsia="標楷體"/>
                <w:szCs w:val="24"/>
              </w:rPr>
              <w:t>協助發展特色課程，例如與附中合作辦理「幸福大學堂」學群體驗課程，</w:t>
            </w:r>
            <w:r w:rsidRPr="00115CE2">
              <w:rPr>
                <w:rFonts w:eastAsia="標楷體"/>
                <w:szCs w:val="24"/>
              </w:rPr>
              <w:t>107</w:t>
            </w:r>
            <w:r w:rsidRPr="00115CE2">
              <w:rPr>
                <w:rFonts w:eastAsia="標楷體"/>
                <w:szCs w:val="24"/>
              </w:rPr>
              <w:t>學年度共邀請</w:t>
            </w:r>
            <w:r w:rsidRPr="00115CE2">
              <w:rPr>
                <w:rFonts w:eastAsia="標楷體"/>
                <w:szCs w:val="24"/>
              </w:rPr>
              <w:t>6</w:t>
            </w:r>
            <w:r w:rsidRPr="00115CE2">
              <w:rPr>
                <w:rFonts w:eastAsia="標楷體"/>
                <w:szCs w:val="24"/>
              </w:rPr>
              <w:t>學系教師親自授課，透過動態式教學及參訪方式，讓學生能認識及探索大學各校系的內涵、出路、學習型態等多元化學習領域，深獲學生好評，也深化兩校在地之合作連結。</w:t>
            </w:r>
          </w:p>
          <w:p w:rsidR="004F6F4A" w:rsidRPr="00115CE2" w:rsidRDefault="004F6F4A" w:rsidP="00D82B97">
            <w:pPr>
              <w:snapToGrid w:val="0"/>
              <w:spacing w:line="360" w:lineRule="exact"/>
              <w:ind w:leftChars="602" w:left="1668" w:hangingChars="93" w:hanging="223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C.</w:t>
            </w:r>
            <w:r w:rsidRPr="00115CE2">
              <w:rPr>
                <w:rFonts w:eastAsia="標楷體"/>
                <w:szCs w:val="24"/>
              </w:rPr>
              <w:t>協助附中辦理</w:t>
            </w:r>
            <w:r w:rsidRPr="00115CE2">
              <w:rPr>
                <w:rFonts w:eastAsia="標楷體"/>
                <w:szCs w:val="24"/>
              </w:rPr>
              <w:t>107</w:t>
            </w:r>
            <w:r w:rsidRPr="00115CE2">
              <w:rPr>
                <w:rFonts w:eastAsia="標楷體"/>
                <w:szCs w:val="24"/>
              </w:rPr>
              <w:t>年全國高中資賦優異學生校際高峰論壇，增進本校與高中之互動。</w:t>
            </w:r>
          </w:p>
          <w:p w:rsidR="00081FE4" w:rsidRPr="00115CE2" w:rsidRDefault="00081FE4" w:rsidP="00081FE4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color w:val="000000"/>
              </w:rPr>
            </w:pPr>
            <w:r w:rsidRPr="00115CE2">
              <w:rPr>
                <w:rFonts w:eastAsia="標楷體"/>
                <w:b/>
                <w:color w:val="000000"/>
              </w:rPr>
              <w:t>3.</w:t>
            </w:r>
            <w:r w:rsidR="00B019C5" w:rsidRPr="00115CE2">
              <w:rPr>
                <w:rFonts w:eastAsia="標楷體"/>
                <w:b/>
                <w:color w:val="000000"/>
              </w:rPr>
              <w:t xml:space="preserve"> </w:t>
            </w:r>
            <w:r w:rsidRPr="00115CE2">
              <w:rPr>
                <w:rFonts w:eastAsia="標楷體"/>
                <w:b/>
                <w:color w:val="000000"/>
              </w:rPr>
              <w:t>促進教學優質化</w:t>
            </w:r>
          </w:p>
          <w:p w:rsidR="003D189A" w:rsidRPr="00115CE2" w:rsidRDefault="00EB5763" w:rsidP="003D189A">
            <w:pPr>
              <w:snapToGrid w:val="0"/>
              <w:spacing w:line="360" w:lineRule="exact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 xml:space="preserve">       </w:t>
            </w:r>
            <w:r w:rsidR="0058260E"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="00081FE4"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="0058260E"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3D189A" w:rsidRPr="00115CE2">
              <w:rPr>
                <w:rFonts w:eastAsia="標楷體"/>
                <w:bCs/>
                <w:color w:val="000000"/>
                <w:szCs w:val="24"/>
              </w:rPr>
              <w:t>提升全校語文教學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：</w:t>
            </w:r>
          </w:p>
          <w:p w:rsidR="00EB5763" w:rsidRPr="00115CE2" w:rsidRDefault="00D82B97" w:rsidP="00D82B97">
            <w:pPr>
              <w:snapToGrid w:val="0"/>
              <w:spacing w:line="360" w:lineRule="exact"/>
              <w:ind w:leftChars="607" w:left="1697" w:hangingChars="100" w:hanging="240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A.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推動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全校型中文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閱讀書寫計畫：為有系統提升本校學生中文閱讀書寫能力，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年度計畫執行重點項目包含建立語文素養檢測題庫、舉辦多場次成長或培訓活動（含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場教師社群活動、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場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TA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社群活動、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14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場生命講座等）；且具體成果發表包含「國文中興大業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別出興裁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」學生作業成果展、「興光閃閃教學成果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採收季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」教學成果聯展、第三屆大學國文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學生短講比賽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，亦將優秀學生閱讀心得作品彙編出版為《興悅讀》第八冊</w:t>
            </w:r>
            <w:r w:rsidR="00EB5763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58260E" w:rsidRPr="00115CE2" w:rsidRDefault="00D82B97" w:rsidP="00D82B97">
            <w:pPr>
              <w:tabs>
                <w:tab w:val="left" w:pos="1196"/>
              </w:tabs>
              <w:snapToGrid w:val="0"/>
              <w:spacing w:line="360" w:lineRule="exact"/>
              <w:ind w:leftChars="601" w:left="1682" w:hangingChars="100" w:hanging="240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B.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推動全英語課程：獎勵全英語通識課程及配合全英語學制而開設之基礎課程，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年度經審查通過符合獎勵者共計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49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門，以積極培養學生具備國際觀及提升英語運用能力</w:t>
            </w:r>
            <w:r w:rsidR="00EB5763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06299C" w:rsidRPr="00115CE2" w:rsidRDefault="0006299C" w:rsidP="00D82B97">
            <w:pPr>
              <w:snapToGrid w:val="0"/>
              <w:spacing w:line="360" w:lineRule="exact"/>
              <w:ind w:leftChars="392" w:left="1683" w:hangingChars="309" w:hanging="742"/>
              <w:rPr>
                <w:rFonts w:eastAsia="標楷體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 xml:space="preserve">    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C.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提供優質英語學習環境：</w:t>
            </w:r>
            <w:r w:rsidR="00044287" w:rsidRPr="003D18D3">
              <w:rPr>
                <w:rFonts w:eastAsia="標楷體"/>
                <w:bCs/>
                <w:color w:val="000000"/>
                <w:szCs w:val="24"/>
              </w:rPr>
              <w:fldChar w:fldCharType="begin"/>
            </w:r>
            <w:r w:rsidR="00044287" w:rsidRPr="003D18D3">
              <w:rPr>
                <w:rFonts w:eastAsia="標楷體"/>
                <w:bCs/>
                <w:color w:val="000000"/>
                <w:szCs w:val="24"/>
              </w:rPr>
              <w:instrText xml:space="preserve"> 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eq \o\ac(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○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,</w:instrText>
            </w:r>
            <w:r w:rsidR="00044287" w:rsidRPr="003D18D3">
              <w:rPr>
                <w:rFonts w:eastAsia="標楷體" w:hint="eastAsia"/>
                <w:bCs/>
                <w:color w:val="000000"/>
                <w:position w:val="3"/>
                <w:sz w:val="16"/>
                <w:szCs w:val="24"/>
              </w:rPr>
              <w:instrText>1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)</w:instrText>
            </w:r>
            <w:r w:rsidR="00044287" w:rsidRPr="003D18D3">
              <w:rPr>
                <w:rFonts w:eastAsia="標楷體"/>
                <w:bCs/>
                <w:color w:val="000000"/>
                <w:szCs w:val="24"/>
              </w:rPr>
              <w:fldChar w:fldCharType="end"/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持續推動「英語工房」、「數位學習坊」、「英語諮詢室」及「英外語圖書室」等英外語學習資源，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年共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2,152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人次使用。</w:t>
            </w:r>
            <w:r w:rsidR="00044287" w:rsidRPr="003D18D3">
              <w:rPr>
                <w:rFonts w:eastAsia="標楷體"/>
                <w:bCs/>
                <w:color w:val="000000"/>
                <w:szCs w:val="24"/>
              </w:rPr>
              <w:fldChar w:fldCharType="begin"/>
            </w:r>
            <w:r w:rsidR="00044287" w:rsidRPr="003D18D3">
              <w:rPr>
                <w:rFonts w:eastAsia="標楷體"/>
                <w:bCs/>
                <w:color w:val="000000"/>
                <w:szCs w:val="24"/>
              </w:rPr>
              <w:instrText xml:space="preserve"> 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eq \o\ac(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○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,</w:instrText>
            </w:r>
            <w:r w:rsidR="00044287" w:rsidRPr="003D18D3">
              <w:rPr>
                <w:rFonts w:eastAsia="標楷體" w:hint="eastAsia"/>
                <w:bCs/>
                <w:color w:val="000000"/>
                <w:position w:val="3"/>
                <w:sz w:val="16"/>
                <w:szCs w:val="24"/>
              </w:rPr>
              <w:instrText>2</w:instrText>
            </w:r>
            <w:r w:rsidR="00044287" w:rsidRPr="003D18D3">
              <w:rPr>
                <w:rFonts w:eastAsia="標楷體" w:hint="eastAsia"/>
                <w:bCs/>
                <w:color w:val="000000"/>
                <w:szCs w:val="24"/>
              </w:rPr>
              <w:instrText>)</w:instrText>
            </w:r>
            <w:r w:rsidR="00044287" w:rsidRPr="003D18D3">
              <w:rPr>
                <w:rFonts w:eastAsia="標楷體"/>
                <w:bCs/>
                <w:color w:val="000000"/>
                <w:szCs w:val="24"/>
              </w:rPr>
              <w:fldChar w:fldCharType="end"/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舉辦英語測驗、應用、基礎面等講座共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12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場，共計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363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人次參與，有效協助學生自主學習，增加實務上的英文訓練。</w:t>
            </w:r>
            <w:r w:rsidR="00044287">
              <w:rPr>
                <w:rFonts w:eastAsia="標楷體"/>
                <w:bCs/>
                <w:color w:val="000000"/>
                <w:szCs w:val="24"/>
              </w:rPr>
              <w:fldChar w:fldCharType="begin"/>
            </w:r>
            <w:r w:rsidR="00044287">
              <w:rPr>
                <w:rFonts w:eastAsia="標楷體"/>
                <w:bCs/>
                <w:color w:val="000000"/>
                <w:szCs w:val="24"/>
              </w:rPr>
              <w:instrText xml:space="preserve"> </w:instrText>
            </w:r>
            <w:r w:rsidR="00044287">
              <w:rPr>
                <w:rFonts w:eastAsia="標楷體" w:hint="eastAsia"/>
                <w:bCs/>
                <w:color w:val="000000"/>
                <w:szCs w:val="24"/>
              </w:rPr>
              <w:instrText>eq \o\ac(</w:instrText>
            </w:r>
            <w:r w:rsidR="00044287">
              <w:rPr>
                <w:rFonts w:eastAsia="標楷體" w:hint="eastAsia"/>
                <w:bCs/>
                <w:color w:val="000000"/>
                <w:szCs w:val="24"/>
              </w:rPr>
              <w:instrText>○</w:instrText>
            </w:r>
            <w:r w:rsidR="00044287">
              <w:rPr>
                <w:rFonts w:eastAsia="標楷體" w:hint="eastAsia"/>
                <w:bCs/>
                <w:color w:val="000000"/>
                <w:szCs w:val="24"/>
              </w:rPr>
              <w:instrText>,</w:instrText>
            </w:r>
            <w:r w:rsidR="00044287" w:rsidRPr="00044287">
              <w:rPr>
                <w:rFonts w:eastAsia="標楷體" w:hint="eastAsia"/>
                <w:bCs/>
                <w:color w:val="000000"/>
                <w:position w:val="3"/>
                <w:sz w:val="16"/>
                <w:szCs w:val="24"/>
              </w:rPr>
              <w:instrText>3</w:instrText>
            </w:r>
            <w:r w:rsidR="00044287">
              <w:rPr>
                <w:rFonts w:eastAsia="標楷體" w:hint="eastAsia"/>
                <w:bCs/>
                <w:color w:val="000000"/>
                <w:szCs w:val="24"/>
              </w:rPr>
              <w:instrText>)</w:instrText>
            </w:r>
            <w:r w:rsidR="00044287">
              <w:rPr>
                <w:rFonts w:eastAsia="標楷體"/>
                <w:bCs/>
                <w:color w:val="000000"/>
                <w:szCs w:val="24"/>
              </w:rPr>
              <w:fldChar w:fldCharType="end"/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年上學期舉辦大</w:t>
            </w:r>
            <w:proofErr w:type="gramStart"/>
            <w:r w:rsidR="00D82B97" w:rsidRPr="00115CE2">
              <w:rPr>
                <w:rFonts w:eastAsia="標楷體"/>
                <w:bCs/>
                <w:color w:val="000000"/>
                <w:szCs w:val="24"/>
              </w:rPr>
              <w:t>一英文前測</w:t>
            </w:r>
            <w:proofErr w:type="gramEnd"/>
            <w:r w:rsidR="00D82B97" w:rsidRPr="00115CE2">
              <w:rPr>
                <w:rFonts w:eastAsia="標楷體"/>
                <w:bCs/>
                <w:color w:val="000000"/>
                <w:szCs w:val="24"/>
              </w:rPr>
              <w:t>，共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1,682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人應試，並針對大二以上學生舉辦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16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場</w:t>
            </w:r>
            <w:proofErr w:type="gramStart"/>
            <w:r w:rsidR="00D82B97" w:rsidRPr="00115CE2">
              <w:rPr>
                <w:rFonts w:eastAsia="標楷體"/>
                <w:bCs/>
                <w:color w:val="000000"/>
                <w:szCs w:val="24"/>
              </w:rPr>
              <w:t>校內英檢</w:t>
            </w:r>
            <w:proofErr w:type="gramEnd"/>
            <w:r w:rsidR="00D82B97" w:rsidRPr="00115CE2">
              <w:rPr>
                <w:rFonts w:eastAsia="標楷體"/>
                <w:bCs/>
                <w:color w:val="000000"/>
                <w:szCs w:val="24"/>
              </w:rPr>
              <w:t>，共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577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人應試</w:t>
            </w:r>
            <w:r w:rsidRPr="00115CE2">
              <w:rPr>
                <w:rFonts w:eastAsia="標楷體"/>
                <w:szCs w:val="24"/>
              </w:rPr>
              <w:t>。</w:t>
            </w:r>
          </w:p>
          <w:p w:rsidR="0006299C" w:rsidRPr="00115CE2" w:rsidRDefault="00D82B97" w:rsidP="00D82B97">
            <w:pPr>
              <w:snapToGrid w:val="0"/>
              <w:spacing w:line="360" w:lineRule="exact"/>
              <w:ind w:leftChars="382" w:left="1474" w:hangingChars="232" w:hanging="557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）推動科技融入教學：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年度共計有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門課程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位教師參與實施翻轉教學方法，增強學生的學習活動，以提高學生對課程學習的興趣，進一步強化課程學習成效</w:t>
            </w:r>
            <w:r w:rsidR="0006299C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06299C" w:rsidRPr="00115CE2" w:rsidRDefault="0006299C" w:rsidP="00D82B97">
            <w:pPr>
              <w:snapToGrid w:val="0"/>
              <w:spacing w:line="360" w:lineRule="exact"/>
              <w:ind w:leftChars="357" w:left="1402" w:hangingChars="227" w:hanging="54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lastRenderedPageBreak/>
              <w:t>（</w:t>
            </w:r>
            <w:r w:rsidR="00081FE4" w:rsidRPr="00115CE2">
              <w:rPr>
                <w:rFonts w:eastAsia="標楷體"/>
                <w:bCs/>
                <w:color w:val="000000"/>
                <w:szCs w:val="24"/>
              </w:rPr>
              <w:t>3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D82B97" w:rsidRPr="00115CE2">
              <w:rPr>
                <w:rFonts w:eastAsia="標楷體"/>
                <w:bCs/>
                <w:color w:val="000000"/>
                <w:szCs w:val="24"/>
              </w:rPr>
              <w:t>實施教師教學獎勵措施</w:t>
            </w:r>
            <w:r w:rsidRPr="00115CE2">
              <w:rPr>
                <w:rFonts w:eastAsia="標楷體"/>
                <w:color w:val="000000"/>
                <w:szCs w:val="28"/>
              </w:rPr>
              <w:t>：</w:t>
            </w:r>
          </w:p>
          <w:p w:rsidR="00D82B97" w:rsidRPr="00115CE2" w:rsidRDefault="00D82B97" w:rsidP="00D82B97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A.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興人師獎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：由學生票選教學認真教師予以獎勵，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年度共計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位教師獲選，並於大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一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週會辦理公開授獎儀式。</w:t>
            </w:r>
          </w:p>
          <w:p w:rsidR="00D82B97" w:rsidRPr="00115CE2" w:rsidRDefault="00D82B97" w:rsidP="00D82B97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B.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教學特優獎勵：為表彰教學卓越之教師，樹立教師教學典範，完成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學年度教學特優教師遴選，共計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位教師獲獎，包含</w:t>
            </w:r>
            <w:r w:rsidRPr="00115CE2">
              <w:rPr>
                <w:rFonts w:eastAsia="標楷體"/>
                <w:color w:val="000000"/>
                <w:szCs w:val="24"/>
              </w:rPr>
              <w:t>3</w:t>
            </w:r>
            <w:r w:rsidRPr="00115CE2">
              <w:rPr>
                <w:rFonts w:eastAsia="標楷體"/>
                <w:color w:val="000000"/>
                <w:szCs w:val="24"/>
              </w:rPr>
              <w:t>位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「</w:t>
            </w:r>
            <w:r w:rsidRPr="00115CE2">
              <w:rPr>
                <w:rFonts w:eastAsia="標楷體"/>
                <w:color w:val="000000"/>
                <w:szCs w:val="24"/>
              </w:rPr>
              <w:t>教學特優</w:t>
            </w:r>
            <w:r w:rsidRPr="00115CE2">
              <w:rPr>
                <w:rFonts w:eastAsia="標楷體"/>
                <w:color w:val="000000"/>
                <w:szCs w:val="24"/>
              </w:rPr>
              <w:t>I</w:t>
            </w:r>
            <w:r w:rsidRPr="00115CE2">
              <w:rPr>
                <w:rFonts w:eastAsia="標楷體"/>
                <w:color w:val="000000"/>
                <w:szCs w:val="24"/>
              </w:rPr>
              <w:t>」教師及</w:t>
            </w:r>
            <w:r w:rsidRPr="00115CE2">
              <w:rPr>
                <w:rFonts w:eastAsia="標楷體"/>
                <w:color w:val="000000"/>
                <w:szCs w:val="24"/>
              </w:rPr>
              <w:t>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位</w:t>
            </w:r>
            <w:r w:rsidRPr="00115CE2">
              <w:rPr>
                <w:rFonts w:eastAsia="標楷體"/>
                <w:color w:val="000000"/>
                <w:szCs w:val="24"/>
              </w:rPr>
              <w:t>「教學特優</w:t>
            </w:r>
            <w:r w:rsidRPr="00115CE2">
              <w:rPr>
                <w:rFonts w:eastAsia="標楷體"/>
                <w:color w:val="000000"/>
                <w:szCs w:val="24"/>
              </w:rPr>
              <w:t>II</w:t>
            </w:r>
            <w:r w:rsidRPr="00115CE2">
              <w:rPr>
                <w:rFonts w:eastAsia="標楷體"/>
                <w:color w:val="000000"/>
                <w:szCs w:val="24"/>
              </w:rPr>
              <w:t>」教師，並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辦理彈性薪資核發及公開授獎儀</w:t>
            </w:r>
            <w:r w:rsidRPr="00115CE2">
              <w:rPr>
                <w:rFonts w:eastAsia="標楷體"/>
                <w:bCs/>
                <w:szCs w:val="24"/>
              </w:rPr>
              <w:t>式。</w:t>
            </w:r>
          </w:p>
          <w:p w:rsidR="00081FE4" w:rsidRPr="00115CE2" w:rsidRDefault="00D82B97" w:rsidP="00D82B97">
            <w:pPr>
              <w:tabs>
                <w:tab w:val="left" w:pos="1196"/>
              </w:tabs>
              <w:snapToGrid w:val="0"/>
              <w:spacing w:line="360" w:lineRule="exact"/>
              <w:ind w:leftChars="584" w:left="1599" w:hangingChars="82" w:hanging="197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C.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教學實踐研究計畫獎勵：為鼓勵本校教師參與教育部「教學實踐研究」計畫，提升教學品質、促進學生學習，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特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於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年度訂定本校申請教育部教學實踐研究計畫獎勵辦法，並頒發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位學門召集人及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位獲教育部核定計畫補助之教師相關獎勵金</w:t>
            </w:r>
            <w:r w:rsidR="0006299C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081FE4" w:rsidRPr="00115CE2" w:rsidRDefault="00081FE4" w:rsidP="00081FE4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</w:rPr>
            </w:pPr>
            <w:r w:rsidRPr="00115CE2">
              <w:rPr>
                <w:rFonts w:eastAsia="標楷體"/>
                <w:b/>
              </w:rPr>
              <w:t>4.</w:t>
            </w:r>
            <w:r w:rsidR="00B019C5" w:rsidRPr="00115CE2">
              <w:rPr>
                <w:rFonts w:eastAsia="標楷體"/>
                <w:b/>
              </w:rPr>
              <w:t xml:space="preserve"> </w:t>
            </w:r>
            <w:r w:rsidRPr="00115CE2">
              <w:rPr>
                <w:rFonts w:eastAsia="標楷體"/>
                <w:b/>
              </w:rPr>
              <w:t>促進學習適性化</w:t>
            </w:r>
          </w:p>
          <w:p w:rsidR="00081FE4" w:rsidRPr="00115CE2" w:rsidRDefault="00081FE4" w:rsidP="00081FE4">
            <w:pPr>
              <w:spacing w:line="360" w:lineRule="exact"/>
              <w:ind w:leftChars="338" w:left="1375" w:hangingChars="235" w:hanging="564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bCs/>
                <w:szCs w:val="24"/>
              </w:rPr>
              <w:t>（</w:t>
            </w:r>
            <w:r w:rsidRPr="00115CE2">
              <w:rPr>
                <w:rFonts w:eastAsia="標楷體"/>
                <w:bCs/>
                <w:szCs w:val="24"/>
              </w:rPr>
              <w:t>1</w:t>
            </w:r>
            <w:r w:rsidRPr="00115CE2">
              <w:rPr>
                <w:rFonts w:eastAsia="標楷體"/>
                <w:bCs/>
                <w:szCs w:val="24"/>
              </w:rPr>
              <w:t>）</w:t>
            </w:r>
            <w:r w:rsidR="00D82B97" w:rsidRPr="00115CE2">
              <w:rPr>
                <w:rFonts w:eastAsia="標楷體"/>
                <w:bCs/>
                <w:szCs w:val="24"/>
              </w:rPr>
              <w:t>辦理多元學習活動</w:t>
            </w:r>
            <w:r w:rsidRPr="00115CE2">
              <w:rPr>
                <w:rFonts w:eastAsia="標楷體"/>
                <w:color w:val="000000"/>
                <w:szCs w:val="24"/>
              </w:rPr>
              <w:t>：</w:t>
            </w:r>
          </w:p>
          <w:p w:rsidR="00D82B97" w:rsidRPr="00115CE2" w:rsidRDefault="00D82B97" w:rsidP="00D82B97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A.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鼓勵學生自主規劃學習活動：特別邀請校內外各領域專家學者蒞校演講，截至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年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日，辦理通識自主學習活動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442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場、惠蓀講座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9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場、通識講座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9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場、通識課堂演講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84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場、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仿生設計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日工作坊、暑期「惠蓀林場生態與環境」預修課程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4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梯次等學習活動，提供學生課堂外學習機會。</w:t>
            </w:r>
          </w:p>
          <w:p w:rsidR="00D82B97" w:rsidRPr="00115CE2" w:rsidRDefault="00D82B97" w:rsidP="00D82B97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B.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擴大暑期彈性授課：提供學生充實學習機會，開設暑期授課班課程，促進學生得依自我需求利用暑假時間修習課程，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年共計開設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門課程。</w:t>
            </w:r>
          </w:p>
          <w:p w:rsidR="00081FE4" w:rsidRPr="00115CE2" w:rsidRDefault="00D82B97" w:rsidP="00D82B97">
            <w:pPr>
              <w:spacing w:line="360" w:lineRule="exact"/>
              <w:ind w:leftChars="585" w:left="1642" w:hangingChars="99" w:hanging="238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C.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開設微型課程：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學年度起開設微型課程，規劃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大類，下設不同主題，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採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小班教學，強調課堂討論與動手實作，第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學期已開設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28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班，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總修習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人數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744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人次</w:t>
            </w:r>
            <w:r w:rsidR="00081FE4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D82B97" w:rsidRPr="00115CE2" w:rsidRDefault="00081FE4" w:rsidP="00081FE4">
            <w:pPr>
              <w:spacing w:line="360" w:lineRule="exact"/>
              <w:ind w:leftChars="338" w:left="1375" w:hangingChars="235" w:hanging="564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szCs w:val="24"/>
              </w:rPr>
              <w:t>（</w:t>
            </w:r>
            <w:r w:rsidRPr="00115CE2">
              <w:rPr>
                <w:rFonts w:eastAsia="標楷體"/>
                <w:bCs/>
                <w:szCs w:val="24"/>
              </w:rPr>
              <w:t>2</w:t>
            </w:r>
            <w:r w:rsidRPr="00115CE2">
              <w:rPr>
                <w:rFonts w:eastAsia="標楷體"/>
                <w:bCs/>
                <w:szCs w:val="24"/>
              </w:rPr>
              <w:t>）</w:t>
            </w:r>
            <w:r w:rsidR="00D82B97" w:rsidRPr="00115CE2">
              <w:rPr>
                <w:rFonts w:eastAsia="標楷體"/>
                <w:color w:val="000000"/>
                <w:szCs w:val="24"/>
              </w:rPr>
              <w:t>強化學習輔導措施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：</w:t>
            </w:r>
          </w:p>
          <w:p w:rsidR="00D82B97" w:rsidRPr="00115CE2" w:rsidRDefault="00D82B97" w:rsidP="00D82B97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A.</w:t>
            </w:r>
            <w:r w:rsidRPr="00115CE2">
              <w:rPr>
                <w:rFonts w:eastAsia="標楷體"/>
                <w:color w:val="000000"/>
                <w:szCs w:val="24"/>
              </w:rPr>
              <w:t>基礎學科學習諮詢預約服務：於學期間安排成績優秀之小老師於圖書館</w:t>
            </w:r>
            <w:proofErr w:type="gramStart"/>
            <w:r w:rsidRPr="00115CE2">
              <w:rPr>
                <w:rFonts w:eastAsia="標楷體"/>
                <w:color w:val="000000"/>
                <w:szCs w:val="24"/>
              </w:rPr>
              <w:t>興閱坊駐</w:t>
            </w:r>
            <w:proofErr w:type="gramEnd"/>
            <w:r w:rsidRPr="00115CE2">
              <w:rPr>
                <w:rFonts w:eastAsia="標楷體"/>
                <w:color w:val="000000"/>
                <w:szCs w:val="24"/>
              </w:rPr>
              <w:t>點，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提供</w:t>
            </w:r>
            <w:r w:rsidRPr="00115CE2">
              <w:rPr>
                <w:rFonts w:eastAsia="標楷體"/>
                <w:color w:val="000000"/>
                <w:szCs w:val="24"/>
              </w:rPr>
              <w:t>微積分、經濟學、統計學、普通化學、普通物理等基礎學科學習諮詢輔導，</w:t>
            </w:r>
            <w:proofErr w:type="gramStart"/>
            <w:r w:rsidRPr="00115CE2">
              <w:rPr>
                <w:rFonts w:eastAsia="標楷體"/>
                <w:color w:val="000000"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color w:val="000000"/>
                <w:szCs w:val="24"/>
              </w:rPr>
              <w:t>年度共計服務</w:t>
            </w:r>
            <w:r w:rsidRPr="00115CE2">
              <w:rPr>
                <w:rFonts w:eastAsia="標楷體"/>
                <w:color w:val="000000"/>
                <w:szCs w:val="24"/>
              </w:rPr>
              <w:t>520</w:t>
            </w:r>
            <w:r w:rsidRPr="00115CE2">
              <w:rPr>
                <w:rFonts w:eastAsia="標楷體"/>
                <w:color w:val="000000"/>
                <w:szCs w:val="24"/>
              </w:rPr>
              <w:t>人次，經統計學習諮詢回饋結果，解決課業問題平均滿意度達</w:t>
            </w:r>
            <w:r w:rsidRPr="00115CE2">
              <w:rPr>
                <w:rFonts w:eastAsia="標楷體"/>
                <w:color w:val="000000"/>
                <w:szCs w:val="24"/>
              </w:rPr>
              <w:t>4.89</w:t>
            </w:r>
            <w:r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081FE4" w:rsidRPr="00115CE2" w:rsidRDefault="00D82B97" w:rsidP="00ED67FC">
            <w:pPr>
              <w:spacing w:line="360" w:lineRule="exact"/>
              <w:ind w:leftChars="585" w:left="1613" w:hangingChars="87" w:hanging="209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B.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學習落後學生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Tutor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一對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一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課業輔導：針對不及格學分達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1/2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以上、必修科目不及格需重修或期中考試表現不佳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被預警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)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之學生，優先提供學習落後課業輔導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Tutor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一對一課輔資源，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年度共</w:t>
            </w:r>
            <w:r w:rsidR="00260494" w:rsidRPr="00115CE2">
              <w:rPr>
                <w:rFonts w:eastAsia="標楷體"/>
                <w:bCs/>
                <w:color w:val="000000"/>
                <w:szCs w:val="24"/>
              </w:rPr>
              <w:t>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提供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847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課輔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人次，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課輔時數計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1,931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小時，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106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學年度平均及格率達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86</w:t>
            </w:r>
            <w:r w:rsidR="004054A1" w:rsidRPr="00115CE2">
              <w:rPr>
                <w:rFonts w:eastAsia="標楷體"/>
                <w:bCs/>
                <w:color w:val="000000"/>
                <w:szCs w:val="24"/>
              </w:rPr>
              <w:t>%</w:t>
            </w:r>
            <w:r w:rsidR="00081FE4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081FE4" w:rsidRPr="00115CE2" w:rsidRDefault="00081FE4" w:rsidP="00115CE2">
            <w:pPr>
              <w:spacing w:line="360" w:lineRule="exact"/>
              <w:ind w:leftChars="367" w:left="1445" w:hangingChars="235" w:hanging="564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szCs w:val="24"/>
              </w:rPr>
              <w:t>（</w:t>
            </w:r>
            <w:r w:rsidRPr="00115CE2">
              <w:rPr>
                <w:rFonts w:eastAsia="標楷體"/>
                <w:bCs/>
                <w:szCs w:val="24"/>
              </w:rPr>
              <w:t>3</w:t>
            </w:r>
            <w:r w:rsidRPr="00115CE2">
              <w:rPr>
                <w:rFonts w:eastAsia="標楷體"/>
                <w:bCs/>
                <w:szCs w:val="24"/>
              </w:rPr>
              <w:t>）</w:t>
            </w:r>
            <w:r w:rsidR="00ED67FC" w:rsidRPr="00115CE2">
              <w:rPr>
                <w:rFonts w:eastAsia="標楷體"/>
                <w:bCs/>
                <w:szCs w:val="24"/>
              </w:rPr>
              <w:t>落實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課程教學助理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(TA)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及遴選優良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TA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機制：為提升教師教學與學生學習，並培養高等教育教學人才，</w:t>
            </w:r>
            <w:proofErr w:type="gramStart"/>
            <w:r w:rsidR="00ED67FC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年度共計補助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404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門校院級課程，總計補助教學助理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518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人次。另為獎勵表現傑出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TA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，於</w:t>
            </w:r>
            <w:proofErr w:type="gramStart"/>
            <w:r w:rsidR="00ED67FC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年度上半年共選出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6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名特優教學助理及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7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名優良教學助理；</w:t>
            </w:r>
            <w:proofErr w:type="gramStart"/>
            <w:r w:rsidR="00ED67FC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proofErr w:type="gramEnd"/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年度下半年共選出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6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名特優教學助理及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7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名優良教學助理，以獎勵教學助理優良表現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081FE4" w:rsidRPr="00115CE2" w:rsidRDefault="00081FE4" w:rsidP="00115CE2">
            <w:pPr>
              <w:spacing w:line="360" w:lineRule="exact"/>
              <w:ind w:leftChars="338" w:left="1409" w:hangingChars="249" w:hanging="598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szCs w:val="24"/>
              </w:rPr>
              <w:t>（</w:t>
            </w:r>
            <w:r w:rsidRPr="00115CE2">
              <w:rPr>
                <w:rFonts w:eastAsia="標楷體"/>
                <w:bCs/>
                <w:szCs w:val="24"/>
              </w:rPr>
              <w:t>4</w:t>
            </w:r>
            <w:r w:rsidRPr="00115CE2">
              <w:rPr>
                <w:rFonts w:eastAsia="標楷體"/>
                <w:bCs/>
                <w:szCs w:val="24"/>
              </w:rPr>
              <w:t>）</w:t>
            </w:r>
            <w:r w:rsidR="00ED67FC" w:rsidRPr="00115CE2">
              <w:rPr>
                <w:rFonts w:eastAsia="標楷體"/>
                <w:bCs/>
                <w:szCs w:val="24"/>
              </w:rPr>
              <w:t>鼓勵發展學生創發團隊：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辦理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年學生創發學習計畫，共補助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55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組創發團隊參加比賽費用，計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38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組團隊獲獎。另於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107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年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5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月舉辦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2018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學生聯合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lastRenderedPageBreak/>
              <w:t>成果發表會暨海報展，邀集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106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年創發團隊進行分享與交流，參與人數共計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106</w:t>
            </w:r>
            <w:r w:rsidR="00ED67FC" w:rsidRPr="00115CE2">
              <w:rPr>
                <w:rFonts w:eastAsia="標楷體"/>
                <w:bCs/>
                <w:color w:val="000000"/>
                <w:szCs w:val="24"/>
              </w:rPr>
              <w:t>人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ED67FC" w:rsidRPr="00115CE2" w:rsidRDefault="00ED67FC" w:rsidP="00ED67FC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szCs w:val="24"/>
              </w:rPr>
              <w:t>（</w:t>
            </w:r>
            <w:r w:rsidRPr="00115CE2">
              <w:rPr>
                <w:rFonts w:eastAsia="標楷體"/>
                <w:bCs/>
                <w:szCs w:val="24"/>
              </w:rPr>
              <w:t>5</w:t>
            </w:r>
            <w:r w:rsidRPr="00115CE2">
              <w:rPr>
                <w:rFonts w:eastAsia="標楷體"/>
                <w:bCs/>
                <w:szCs w:val="24"/>
              </w:rPr>
              <w:t>）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建置多功能學習空間：</w:t>
            </w:r>
          </w:p>
          <w:p w:rsidR="00ED67FC" w:rsidRPr="00115CE2" w:rsidRDefault="00ED67FC" w:rsidP="00ED67FC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A.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於全校性共同課程教學大樓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(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綜合教學大樓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)1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樓增設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面牆為學生創意作品展示空間、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樓規劃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間多功能學習教室、更換教室的教學電腦及冷氣機，改善投影及音效設備、並整修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2-6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樓教師休息室，以支援教學創新，並提供師生優良的教學環境。</w:t>
            </w:r>
          </w:p>
          <w:p w:rsidR="00ED67FC" w:rsidRPr="00115CE2" w:rsidRDefault="00ED67FC" w:rsidP="00ED67FC">
            <w:pPr>
              <w:spacing w:line="360" w:lineRule="exact"/>
              <w:ind w:leftChars="587" w:left="1613" w:hangingChars="85" w:hanging="204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B.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將綜合教學大樓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201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、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505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、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508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教室分別改建為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PBL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創意教室、教師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社群室及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多媒體工作室，並將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507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攝影棚升級支援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4K</w:t>
            </w:r>
            <w:proofErr w:type="gramStart"/>
            <w:r w:rsidRPr="00115CE2">
              <w:rPr>
                <w:rFonts w:eastAsia="標楷體"/>
                <w:bCs/>
                <w:color w:val="000000"/>
                <w:szCs w:val="24"/>
              </w:rPr>
              <w:t>高晝質錄影</w:t>
            </w:r>
            <w:proofErr w:type="gramEnd"/>
            <w:r w:rsidRPr="00115CE2">
              <w:rPr>
                <w:rFonts w:eastAsia="標楷體"/>
                <w:bCs/>
                <w:color w:val="000000"/>
                <w:szCs w:val="24"/>
              </w:rPr>
              <w:t>，以提供教師教學攝影所需，進以優化學生多元自主的學習環境。</w:t>
            </w:r>
          </w:p>
          <w:p w:rsidR="00081FE4" w:rsidRPr="00115CE2" w:rsidRDefault="00081FE4" w:rsidP="00081FE4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</w:rPr>
            </w:pPr>
            <w:r w:rsidRPr="00115CE2">
              <w:rPr>
                <w:rFonts w:eastAsia="標楷體"/>
                <w:b/>
              </w:rPr>
              <w:t>5.</w:t>
            </w:r>
            <w:r w:rsidR="00B019C5" w:rsidRPr="00115CE2">
              <w:rPr>
                <w:rFonts w:eastAsia="標楷體"/>
                <w:b/>
              </w:rPr>
              <w:t xml:space="preserve"> </w:t>
            </w:r>
            <w:r w:rsidRPr="00115CE2">
              <w:rPr>
                <w:rFonts w:eastAsia="標楷體"/>
                <w:b/>
              </w:rPr>
              <w:t>促進自我評鑑制度化</w:t>
            </w:r>
          </w:p>
          <w:p w:rsidR="00ED67FC" w:rsidRPr="00115CE2" w:rsidRDefault="00ED67FC" w:rsidP="00ED67FC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bCs/>
                <w:szCs w:val="24"/>
              </w:rPr>
              <w:t>（</w:t>
            </w:r>
            <w:r w:rsidRPr="00115CE2">
              <w:rPr>
                <w:rFonts w:eastAsia="標楷體"/>
                <w:bCs/>
                <w:szCs w:val="24"/>
              </w:rPr>
              <w:t>1</w:t>
            </w:r>
            <w:r w:rsidRPr="00115CE2">
              <w:rPr>
                <w:rFonts w:eastAsia="標楷體"/>
                <w:bCs/>
                <w:szCs w:val="24"/>
              </w:rPr>
              <w:t>）落實系所評鑑自我改善機制：依本校第二週期評鑑結果督促系所建立持續改善機制，並將回饋意見作為系</w:t>
            </w:r>
            <w:r w:rsidRPr="00115CE2">
              <w:rPr>
                <w:rFonts w:eastAsia="標楷體"/>
                <w:bCs/>
                <w:szCs w:val="24"/>
              </w:rPr>
              <w:t>(</w:t>
            </w:r>
            <w:r w:rsidRPr="00115CE2">
              <w:rPr>
                <w:rFonts w:eastAsia="標楷體"/>
                <w:bCs/>
                <w:szCs w:val="24"/>
              </w:rPr>
              <w:t>所</w:t>
            </w:r>
            <w:r w:rsidRPr="00115CE2">
              <w:rPr>
                <w:rFonts w:eastAsia="標楷體"/>
                <w:bCs/>
                <w:szCs w:val="24"/>
              </w:rPr>
              <w:t>)</w:t>
            </w:r>
            <w:proofErr w:type="gramStart"/>
            <w:r w:rsidRPr="00115CE2">
              <w:rPr>
                <w:rFonts w:eastAsia="標楷體"/>
                <w:bCs/>
                <w:szCs w:val="24"/>
              </w:rPr>
              <w:t>務</w:t>
            </w:r>
            <w:proofErr w:type="gramEnd"/>
            <w:r w:rsidRPr="00115CE2">
              <w:rPr>
                <w:rFonts w:eastAsia="標楷體"/>
                <w:bCs/>
                <w:szCs w:val="24"/>
              </w:rPr>
              <w:t>追蹤、管控與經營之參考依據，以確保教學品質及辦學成效。</w:t>
            </w:r>
          </w:p>
          <w:p w:rsidR="0006299C" w:rsidRPr="00115CE2" w:rsidRDefault="00ED67FC" w:rsidP="00ED67FC">
            <w:pPr>
              <w:tabs>
                <w:tab w:val="left" w:pos="1196"/>
              </w:tabs>
              <w:snapToGrid w:val="0"/>
              <w:spacing w:line="360" w:lineRule="exact"/>
              <w:ind w:leftChars="357" w:left="1445" w:hangingChars="245" w:hanging="588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szCs w:val="24"/>
              </w:rPr>
              <w:t>（</w:t>
            </w:r>
            <w:r w:rsidRPr="00115CE2">
              <w:rPr>
                <w:rFonts w:eastAsia="標楷體"/>
                <w:bCs/>
                <w:szCs w:val="24"/>
              </w:rPr>
              <w:t>2</w:t>
            </w:r>
            <w:r w:rsidRPr="00115CE2">
              <w:rPr>
                <w:rFonts w:eastAsia="標楷體"/>
                <w:bCs/>
                <w:szCs w:val="24"/>
              </w:rPr>
              <w:t>）辦理新週期系所評鑑：依規劃正式啟動第三週期系所評鑑作業，並於</w:t>
            </w:r>
            <w:r w:rsidRPr="00115CE2">
              <w:rPr>
                <w:rFonts w:eastAsia="標楷體"/>
                <w:bCs/>
                <w:szCs w:val="24"/>
              </w:rPr>
              <w:t>107</w:t>
            </w:r>
            <w:r w:rsidRPr="00115CE2">
              <w:rPr>
                <w:rFonts w:eastAsia="標楷體"/>
                <w:bCs/>
                <w:szCs w:val="24"/>
              </w:rPr>
              <w:t>年</w:t>
            </w:r>
            <w:r w:rsidRPr="00115CE2">
              <w:rPr>
                <w:rFonts w:eastAsia="標楷體"/>
                <w:bCs/>
                <w:szCs w:val="24"/>
              </w:rPr>
              <w:t>3</w:t>
            </w:r>
            <w:r w:rsidRPr="00115CE2">
              <w:rPr>
                <w:rFonts w:eastAsia="標楷體"/>
                <w:bCs/>
                <w:szCs w:val="24"/>
              </w:rPr>
              <w:t>月</w:t>
            </w:r>
            <w:r w:rsidRPr="00115CE2">
              <w:rPr>
                <w:rFonts w:eastAsia="標楷體"/>
                <w:bCs/>
                <w:szCs w:val="24"/>
              </w:rPr>
              <w:t>13</w:t>
            </w:r>
            <w:r w:rsidRPr="00115CE2">
              <w:rPr>
                <w:rFonts w:eastAsia="標楷體"/>
                <w:bCs/>
                <w:szCs w:val="24"/>
              </w:rPr>
              <w:t>日向高教評鑑中心申請自辦品質保證認定，且於</w:t>
            </w:r>
            <w:r w:rsidRPr="00115CE2">
              <w:rPr>
                <w:rFonts w:eastAsia="標楷體"/>
                <w:bCs/>
                <w:szCs w:val="24"/>
              </w:rPr>
              <w:t>107</w:t>
            </w:r>
            <w:r w:rsidRPr="00115CE2">
              <w:rPr>
                <w:rFonts w:eastAsia="標楷體"/>
                <w:bCs/>
                <w:szCs w:val="24"/>
              </w:rPr>
              <w:t>年</w:t>
            </w:r>
            <w:r w:rsidRPr="00115CE2">
              <w:rPr>
                <w:rFonts w:eastAsia="標楷體"/>
                <w:bCs/>
                <w:szCs w:val="24"/>
              </w:rPr>
              <w:t>9</w:t>
            </w:r>
            <w:r w:rsidRPr="00115CE2">
              <w:rPr>
                <w:rFonts w:eastAsia="標楷體"/>
                <w:bCs/>
                <w:szCs w:val="24"/>
              </w:rPr>
              <w:t>月</w:t>
            </w:r>
            <w:r w:rsidRPr="00115CE2">
              <w:rPr>
                <w:rFonts w:eastAsia="標楷體"/>
                <w:bCs/>
                <w:szCs w:val="24"/>
              </w:rPr>
              <w:t>3</w:t>
            </w:r>
            <w:r w:rsidRPr="00115CE2">
              <w:rPr>
                <w:rFonts w:eastAsia="標楷體"/>
                <w:bCs/>
                <w:szCs w:val="24"/>
              </w:rPr>
              <w:t>日送交</w:t>
            </w:r>
            <w:proofErr w:type="gramStart"/>
            <w:r w:rsidRPr="00115CE2">
              <w:rPr>
                <w:rFonts w:eastAsia="標楷體"/>
                <w:bCs/>
                <w:szCs w:val="24"/>
              </w:rPr>
              <w:t>自辦品保</w:t>
            </w:r>
            <w:proofErr w:type="gramEnd"/>
            <w:r w:rsidRPr="00115CE2">
              <w:rPr>
                <w:rFonts w:eastAsia="標楷體"/>
                <w:bCs/>
                <w:szCs w:val="24"/>
              </w:rPr>
              <w:t>實施計畫，獲高教評鑑中心核定結果為「認定」。另於</w:t>
            </w:r>
            <w:proofErr w:type="gramStart"/>
            <w:r w:rsidRPr="00115CE2">
              <w:rPr>
                <w:rFonts w:eastAsia="標楷體"/>
                <w:bCs/>
                <w:szCs w:val="24"/>
              </w:rPr>
              <w:t>107</w:t>
            </w:r>
            <w:proofErr w:type="gramEnd"/>
            <w:r w:rsidRPr="00115CE2">
              <w:rPr>
                <w:rFonts w:eastAsia="標楷體"/>
                <w:bCs/>
                <w:szCs w:val="24"/>
              </w:rPr>
              <w:t>年度共辦理</w:t>
            </w:r>
            <w:r w:rsidRPr="00115CE2">
              <w:rPr>
                <w:rFonts w:eastAsia="標楷體"/>
                <w:bCs/>
                <w:szCs w:val="24"/>
              </w:rPr>
              <w:t>5</w:t>
            </w:r>
            <w:r w:rsidRPr="00115CE2">
              <w:rPr>
                <w:rFonts w:eastAsia="標楷體"/>
                <w:bCs/>
                <w:szCs w:val="24"/>
              </w:rPr>
              <w:t>場系所評鑑研習活動，參與人員共計</w:t>
            </w:r>
            <w:r w:rsidRPr="00115CE2">
              <w:rPr>
                <w:rFonts w:eastAsia="標楷體"/>
                <w:bCs/>
                <w:szCs w:val="24"/>
              </w:rPr>
              <w:t>619</w:t>
            </w:r>
            <w:r w:rsidRPr="00115CE2">
              <w:rPr>
                <w:rFonts w:eastAsia="標楷體"/>
                <w:bCs/>
                <w:szCs w:val="24"/>
              </w:rPr>
              <w:t>人次</w:t>
            </w:r>
            <w:r w:rsidR="00081FE4" w:rsidRPr="00115CE2">
              <w:rPr>
                <w:rFonts w:eastAsia="標楷體"/>
                <w:bCs/>
                <w:szCs w:val="24"/>
              </w:rPr>
              <w:t>。</w:t>
            </w:r>
            <w:r w:rsidR="0006299C" w:rsidRPr="00115CE2">
              <w:rPr>
                <w:rFonts w:eastAsia="標楷體"/>
                <w:bCs/>
                <w:color w:val="000000"/>
                <w:szCs w:val="24"/>
              </w:rPr>
              <w:t xml:space="preserve">  </w:t>
            </w:r>
          </w:p>
          <w:p w:rsidR="003546AE" w:rsidRPr="003546AE" w:rsidRDefault="007615D7" w:rsidP="00C2268E">
            <w:pPr>
              <w:tabs>
                <w:tab w:val="left" w:pos="851"/>
                <w:tab w:val="left" w:pos="1560"/>
              </w:tabs>
              <w:snapToGrid w:val="0"/>
              <w:spacing w:beforeLines="50" w:before="120" w:afterLines="50" w:after="120" w:line="360" w:lineRule="exact"/>
              <w:ind w:leftChars="-40" w:left="-96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7D6" w:rsidRDefault="004B47D6">
      <w:r>
        <w:separator/>
      </w:r>
    </w:p>
  </w:endnote>
  <w:endnote w:type="continuationSeparator" w:id="0">
    <w:p w:rsidR="004B47D6" w:rsidRDefault="004B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726A9" w:rsidRDefault="00F726A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6B41D0">
    <w:pPr>
      <w:pStyle w:val="ad"/>
      <w:framePr w:wrap="around" w:vAnchor="text" w:hAnchor="margin" w:xAlign="right" w:y="1"/>
      <w:rPr>
        <w:rStyle w:val="af1"/>
      </w:rPr>
    </w:pPr>
  </w:p>
  <w:p w:rsidR="00F726A9" w:rsidRDefault="00F726A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7D6" w:rsidRDefault="004B47D6">
      <w:r>
        <w:separator/>
      </w:r>
    </w:p>
  </w:footnote>
  <w:footnote w:type="continuationSeparator" w:id="0">
    <w:p w:rsidR="004B47D6" w:rsidRDefault="004B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7197"/>
    <w:rsid w:val="00030A47"/>
    <w:rsid w:val="00032207"/>
    <w:rsid w:val="000411AB"/>
    <w:rsid w:val="0004191A"/>
    <w:rsid w:val="000435AC"/>
    <w:rsid w:val="000437D2"/>
    <w:rsid w:val="00044287"/>
    <w:rsid w:val="00045C55"/>
    <w:rsid w:val="00045CE9"/>
    <w:rsid w:val="00047A44"/>
    <w:rsid w:val="00051D83"/>
    <w:rsid w:val="00052C37"/>
    <w:rsid w:val="000553D4"/>
    <w:rsid w:val="00057801"/>
    <w:rsid w:val="00061587"/>
    <w:rsid w:val="0006299C"/>
    <w:rsid w:val="000658EB"/>
    <w:rsid w:val="00070E43"/>
    <w:rsid w:val="00071672"/>
    <w:rsid w:val="000729E8"/>
    <w:rsid w:val="00074126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E013C"/>
    <w:rsid w:val="001E1DE5"/>
    <w:rsid w:val="001E33E1"/>
    <w:rsid w:val="001E51F0"/>
    <w:rsid w:val="001E64CF"/>
    <w:rsid w:val="001E7703"/>
    <w:rsid w:val="001E7F7A"/>
    <w:rsid w:val="001F1666"/>
    <w:rsid w:val="001F4E4B"/>
    <w:rsid w:val="001F5468"/>
    <w:rsid w:val="001F60C6"/>
    <w:rsid w:val="00201841"/>
    <w:rsid w:val="00203D01"/>
    <w:rsid w:val="00204F93"/>
    <w:rsid w:val="00206E65"/>
    <w:rsid w:val="002072EA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148FF"/>
    <w:rsid w:val="00415396"/>
    <w:rsid w:val="0041736B"/>
    <w:rsid w:val="00426764"/>
    <w:rsid w:val="004319B3"/>
    <w:rsid w:val="00432895"/>
    <w:rsid w:val="00432A8A"/>
    <w:rsid w:val="004332E1"/>
    <w:rsid w:val="00435274"/>
    <w:rsid w:val="004370A8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4699"/>
    <w:rsid w:val="004B47D6"/>
    <w:rsid w:val="004B6D9D"/>
    <w:rsid w:val="004C286B"/>
    <w:rsid w:val="004C3A82"/>
    <w:rsid w:val="004C67B4"/>
    <w:rsid w:val="004C74DB"/>
    <w:rsid w:val="004D15D5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903"/>
    <w:rsid w:val="006C063C"/>
    <w:rsid w:val="006C246B"/>
    <w:rsid w:val="006C42AD"/>
    <w:rsid w:val="006D1ACC"/>
    <w:rsid w:val="006D27E3"/>
    <w:rsid w:val="006D358D"/>
    <w:rsid w:val="006D7574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364E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7463"/>
    <w:rsid w:val="00C210A4"/>
    <w:rsid w:val="00C2190D"/>
    <w:rsid w:val="00C2268E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5656"/>
    <w:rsid w:val="00C50C14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C43AA"/>
    <w:rsid w:val="00DC47B6"/>
    <w:rsid w:val="00DC541D"/>
    <w:rsid w:val="00DC6D26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5763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26A9"/>
    <w:rsid w:val="00F77EC5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16D75B2-81CB-450C-8680-D5E2E38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A9106-B7E6-426E-A473-39160D71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3119</Characters>
  <Application>Microsoft Office Word</Application>
  <DocSecurity>0</DocSecurity>
  <Lines>25</Lines>
  <Paragraphs>7</Paragraphs>
  <ScaleCrop>false</ScaleCrop>
  <Company> 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dc:description/>
  <cp:lastModifiedBy>ACC075</cp:lastModifiedBy>
  <cp:revision>2</cp:revision>
  <cp:lastPrinted>2017-02-13T07:05:00Z</cp:lastPrinted>
  <dcterms:created xsi:type="dcterms:W3CDTF">2019-11-19T02:43:00Z</dcterms:created>
  <dcterms:modified xsi:type="dcterms:W3CDTF">2019-11-19T02:43:00Z</dcterms:modified>
</cp:coreProperties>
</file>